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B339" w14:textId="77777777" w:rsidR="00DC09EE" w:rsidRDefault="00635434" w:rsidP="008F1B23">
      <w:r>
        <w:rPr>
          <w:noProof/>
        </w:rPr>
        <mc:AlternateContent>
          <mc:Choice Requires="wps">
            <w:drawing>
              <wp:anchor distT="0" distB="0" distL="114300" distR="114300" simplePos="0" relativeHeight="251660288" behindDoc="0" locked="0" layoutInCell="0" allowOverlap="1" wp14:anchorId="13471C5D" wp14:editId="2A17D27C">
                <wp:simplePos x="0" y="0"/>
                <wp:positionH relativeFrom="page">
                  <wp:align>center</wp:align>
                </wp:positionH>
                <wp:positionV relativeFrom="page">
                  <wp:posOffset>873760</wp:posOffset>
                </wp:positionV>
                <wp:extent cx="4690110" cy="9652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5E0F" w14:textId="77777777" w:rsidR="006B088E" w:rsidRPr="008455D6" w:rsidRDefault="008455D6" w:rsidP="003B2368">
                            <w:pPr>
                              <w:pStyle w:val="Heading1"/>
                              <w:rPr>
                                <w:noProof/>
                                <w:color w:val="CC0000"/>
                              </w:rPr>
                            </w:pPr>
                            <w:r w:rsidRPr="008455D6">
                              <w:rPr>
                                <w:rFonts w:ascii="Georgia" w:hAnsi="Georgia"/>
                                <w:noProof/>
                                <w:color w:val="CC0000"/>
                              </w:rPr>
                              <w:t>NCREAA</w:t>
                            </w:r>
                            <w:r w:rsidRPr="008455D6">
                              <w:rPr>
                                <w:noProof/>
                                <w:color w:val="CC0000"/>
                              </w:rPr>
                              <w:br/>
                            </w:r>
                            <w:r w:rsidRPr="008455D6">
                              <w:rPr>
                                <w:noProof/>
                                <w:color w:val="002060"/>
                                <w:sz w:val="28"/>
                                <w:szCs w:val="28"/>
                              </w:rPr>
                              <w:t>North Carolina Real Estate Appraisers 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68.8pt;width:369.3pt;height:7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9swIAALo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" o:allowincell="f" filled="f" stroked="f">
                <v:textbox style="mso-fit-shape-to-text:t">
                  <w:txbxContent>
                    <w:p w:rsidR="006B088E" w:rsidRPr="008455D6" w:rsidRDefault="008455D6" w:rsidP="003B2368">
                      <w:pPr>
                        <w:pStyle w:val="Heading1"/>
                        <w:rPr>
                          <w:noProof/>
                          <w:color w:val="CC0000"/>
                        </w:rPr>
                      </w:pPr>
                      <w:r w:rsidRPr="008455D6">
                        <w:rPr>
                          <w:rFonts w:ascii="Georgia" w:hAnsi="Georgia"/>
                          <w:noProof/>
                          <w:color w:val="CC0000"/>
                        </w:rPr>
                        <w:t>NCREAA</w:t>
                      </w:r>
                      <w:r w:rsidRPr="008455D6">
                        <w:rPr>
                          <w:noProof/>
                          <w:color w:val="CC0000"/>
                        </w:rPr>
                        <w:br/>
                      </w:r>
                      <w:r w:rsidRPr="008455D6">
                        <w:rPr>
                          <w:noProof/>
                          <w:color w:val="002060"/>
                          <w:sz w:val="28"/>
                          <w:szCs w:val="28"/>
                        </w:rPr>
                        <w:t>North Carolina Real Estate Appraisers association</w:t>
                      </w:r>
                    </w:p>
                  </w:txbxContent>
                </v:textbox>
                <w10:wrap type="square"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EF2A973" wp14:editId="6E5B88C6">
                <wp:simplePos x="0" y="0"/>
                <wp:positionH relativeFrom="page">
                  <wp:align>center</wp:align>
                </wp:positionH>
                <wp:positionV relativeFrom="page">
                  <wp:posOffset>605790</wp:posOffset>
                </wp:positionV>
                <wp:extent cx="5943600" cy="0"/>
                <wp:effectExtent l="19050" t="17145" r="19050" b="209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C025"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yPEwIAACkEAAAOAAAAZHJzL2Uyb0RvYy54bWysU8GO2jAQvVfqP1i+QxI2UI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" strokecolor="#002060" strokeweight="2pt">
                <w10:wrap anchorx="page" anchory="page"/>
              </v:line>
            </w:pict>
          </mc:Fallback>
        </mc:AlternateContent>
      </w:r>
      <w:r>
        <w:rPr>
          <w:noProof/>
        </w:rPr>
        <mc:AlternateContent>
          <mc:Choice Requires="wps">
            <w:drawing>
              <wp:anchor distT="0" distB="0" distL="114300" distR="114300" simplePos="0" relativeHeight="251654144" behindDoc="1" locked="0" layoutInCell="1" allowOverlap="1" wp14:anchorId="489B18A1" wp14:editId="010CA658">
                <wp:simplePos x="0" y="0"/>
                <wp:positionH relativeFrom="page">
                  <wp:align>center</wp:align>
                </wp:positionH>
                <wp:positionV relativeFrom="page">
                  <wp:posOffset>603250</wp:posOffset>
                </wp:positionV>
                <wp:extent cx="5943600" cy="1217930"/>
                <wp:effectExtent l="0" t="317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69B6" id="Rectangle 4" o:spid="_x0000_s1026" style="position:absolute;margin-left:0;margin-top:47.5pt;width:468pt;height:95.9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ge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OqN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BAxDge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D5626E1" wp14:editId="4D1E6652">
                <wp:simplePos x="0" y="0"/>
                <wp:positionH relativeFrom="page">
                  <wp:posOffset>3997960</wp:posOffset>
                </wp:positionH>
                <wp:positionV relativeFrom="page">
                  <wp:posOffset>8579485</wp:posOffset>
                </wp:positionV>
                <wp:extent cx="0" cy="478790"/>
                <wp:effectExtent l="6985" t="698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4B3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" strokecolor="#363331 [814]"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22484244" wp14:editId="4922E273">
                <wp:simplePos x="0" y="0"/>
                <wp:positionH relativeFrom="page">
                  <wp:posOffset>2672715</wp:posOffset>
                </wp:positionH>
                <wp:positionV relativeFrom="page">
                  <wp:posOffset>8579485</wp:posOffset>
                </wp:positionV>
                <wp:extent cx="0" cy="478790"/>
                <wp:effectExtent l="5715" t="6985" r="1333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26B2"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" strokecolor="#2c2c2c [2415]" strokeweight=".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A563503" wp14:editId="383C88C2">
                <wp:simplePos x="0" y="0"/>
                <wp:positionH relativeFrom="page">
                  <wp:align>center</wp:align>
                </wp:positionH>
                <wp:positionV relativeFrom="page">
                  <wp:posOffset>9224010</wp:posOffset>
                </wp:positionV>
                <wp:extent cx="5943600" cy="0"/>
                <wp:effectExtent l="19050" t="20955" r="19050" b="266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B432"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" strokecolor="#002060" strokeweight="3pt">
                <w10:wrap anchorx="page" anchory="page"/>
              </v:line>
            </w:pict>
          </mc:Fallback>
        </mc:AlternateContent>
      </w:r>
    </w:p>
    <w:p w14:paraId="4E5765B3" w14:textId="77777777" w:rsidR="008F1B23" w:rsidRDefault="008F1B23" w:rsidP="008F1B23"/>
    <w:p w14:paraId="5DB4AAF4" w14:textId="7B8003BD" w:rsidR="00D00534" w:rsidRDefault="003E4622" w:rsidP="00D00534">
      <w:pPr>
        <w:pStyle w:val="Default"/>
      </w:pPr>
      <w:r>
        <w:t>HOUSE BILL 829</w:t>
      </w:r>
    </w:p>
    <w:p w14:paraId="791C6630" w14:textId="77777777" w:rsidR="003E4622" w:rsidRDefault="003E4622" w:rsidP="00D00534">
      <w:pPr>
        <w:pStyle w:val="Default"/>
      </w:pPr>
    </w:p>
    <w:p w14:paraId="770F2CC7" w14:textId="77777777" w:rsidR="00D00534" w:rsidRDefault="00D00534" w:rsidP="00635434">
      <w:pPr>
        <w:pStyle w:val="Default"/>
        <w:jc w:val="center"/>
        <w:rPr>
          <w:sz w:val="23"/>
          <w:szCs w:val="23"/>
        </w:rPr>
      </w:pPr>
      <w:r>
        <w:rPr>
          <w:sz w:val="23"/>
          <w:szCs w:val="23"/>
        </w:rPr>
        <w:t xml:space="preserve">AN ACT TO CLARIFY THE DEFINITION OF REASONABLE AND </w:t>
      </w:r>
      <w:proofErr w:type="gramStart"/>
      <w:r>
        <w:rPr>
          <w:sz w:val="23"/>
          <w:szCs w:val="23"/>
        </w:rPr>
        <w:t>CUSTOMARY  COMPENSATION</w:t>
      </w:r>
      <w:proofErr w:type="gramEnd"/>
      <w:r>
        <w:rPr>
          <w:sz w:val="23"/>
          <w:szCs w:val="23"/>
        </w:rPr>
        <w:t xml:space="preserve"> FOR REAL ESTATE APPRAISERS.</w:t>
      </w:r>
    </w:p>
    <w:p w14:paraId="1C35BBD7" w14:textId="77777777" w:rsidR="00D00534" w:rsidRDefault="00D00534" w:rsidP="00635434">
      <w:pPr>
        <w:pStyle w:val="Default"/>
        <w:jc w:val="center"/>
        <w:rPr>
          <w:sz w:val="23"/>
          <w:szCs w:val="23"/>
        </w:rPr>
      </w:pPr>
      <w:r>
        <w:rPr>
          <w:sz w:val="23"/>
          <w:szCs w:val="23"/>
        </w:rPr>
        <w:t>The General Assembly of North Carolina enacts:</w:t>
      </w:r>
    </w:p>
    <w:p w14:paraId="5473F029" w14:textId="77777777" w:rsidR="00D00534" w:rsidRDefault="00D00534" w:rsidP="00635434">
      <w:pPr>
        <w:pStyle w:val="Default"/>
        <w:jc w:val="center"/>
        <w:rPr>
          <w:sz w:val="23"/>
          <w:szCs w:val="23"/>
        </w:rPr>
      </w:pPr>
      <w:r>
        <w:rPr>
          <w:b/>
          <w:bCs/>
          <w:sz w:val="23"/>
          <w:szCs w:val="23"/>
        </w:rPr>
        <w:t xml:space="preserve">SECTION 1. </w:t>
      </w:r>
      <w:r>
        <w:rPr>
          <w:sz w:val="23"/>
          <w:szCs w:val="23"/>
        </w:rPr>
        <w:t>G.S. 93E-2-4 reads as rewritten:</w:t>
      </w:r>
    </w:p>
    <w:p w14:paraId="7ED1328D" w14:textId="77777777" w:rsidR="00D00534" w:rsidRDefault="00D00534" w:rsidP="00D00534">
      <w:pPr>
        <w:pStyle w:val="Default"/>
        <w:rPr>
          <w:sz w:val="23"/>
          <w:szCs w:val="23"/>
        </w:rPr>
      </w:pPr>
      <w:r>
        <w:rPr>
          <w:sz w:val="23"/>
          <w:szCs w:val="23"/>
        </w:rPr>
        <w:t>"</w:t>
      </w:r>
      <w:r>
        <w:rPr>
          <w:b/>
          <w:bCs/>
          <w:sz w:val="23"/>
          <w:szCs w:val="23"/>
        </w:rPr>
        <w:t xml:space="preserve">§ 93E-2-4. Qualifications for registration; duties of registrants. </w:t>
      </w:r>
      <w:r>
        <w:rPr>
          <w:sz w:val="23"/>
          <w:szCs w:val="23"/>
        </w:rPr>
        <w:t xml:space="preserve"> </w:t>
      </w:r>
    </w:p>
    <w:p w14:paraId="3A8D4D60" w14:textId="77777777" w:rsidR="00D00534" w:rsidRDefault="00D00534" w:rsidP="00D00534">
      <w:pPr>
        <w:pStyle w:val="Default"/>
        <w:rPr>
          <w:sz w:val="23"/>
          <w:szCs w:val="23"/>
        </w:rPr>
      </w:pPr>
      <w:r>
        <w:rPr>
          <w:sz w:val="23"/>
          <w:szCs w:val="23"/>
        </w:rPr>
        <w:t>(</w:t>
      </w:r>
      <w:proofErr w:type="spellStart"/>
      <w:r>
        <w:rPr>
          <w:sz w:val="23"/>
          <w:szCs w:val="23"/>
        </w:rPr>
        <w:t>i</w:t>
      </w:r>
      <w:proofErr w:type="spellEnd"/>
      <w:r>
        <w:rPr>
          <w:sz w:val="23"/>
          <w:szCs w:val="23"/>
        </w:rPr>
        <w:t xml:space="preserve">) For appraisal assignments of </w:t>
      </w:r>
      <w:r w:rsidRPr="00D00534">
        <w:rPr>
          <w:strike/>
          <w:sz w:val="23"/>
          <w:szCs w:val="23"/>
        </w:rPr>
        <w:t>property secured by the principal dwelling of the consumer,</w:t>
      </w:r>
      <w:r>
        <w:rPr>
          <w:sz w:val="23"/>
          <w:szCs w:val="23"/>
        </w:rPr>
        <w:t xml:space="preserve"> </w:t>
      </w:r>
      <w:r w:rsidRPr="00D00534">
        <w:rPr>
          <w:sz w:val="23"/>
          <w:szCs w:val="23"/>
          <w:u w:val="single"/>
        </w:rPr>
        <w:t>1-4 family residential properties</w:t>
      </w:r>
      <w:r>
        <w:rPr>
          <w:sz w:val="23"/>
          <w:szCs w:val="23"/>
        </w:rPr>
        <w:t xml:space="preserve">, an appraisal management company </w:t>
      </w:r>
      <w:proofErr w:type="gramStart"/>
      <w:r>
        <w:rPr>
          <w:sz w:val="23"/>
          <w:szCs w:val="23"/>
        </w:rPr>
        <w:t xml:space="preserve">shall  </w:t>
      </w:r>
      <w:r w:rsidRPr="00D00534">
        <w:rPr>
          <w:strike/>
          <w:sz w:val="23"/>
          <w:szCs w:val="23"/>
        </w:rPr>
        <w:t>compensate</w:t>
      </w:r>
      <w:proofErr w:type="gramEnd"/>
      <w:r w:rsidRPr="00D00534">
        <w:rPr>
          <w:strike/>
          <w:sz w:val="23"/>
          <w:szCs w:val="23"/>
        </w:rPr>
        <w:t xml:space="preserve"> appraisers in compliance with section 129E(</w:t>
      </w:r>
      <w:proofErr w:type="spellStart"/>
      <w:r w:rsidRPr="00D00534">
        <w:rPr>
          <w:strike/>
          <w:sz w:val="23"/>
          <w:szCs w:val="23"/>
        </w:rPr>
        <w:t>i</w:t>
      </w:r>
      <w:proofErr w:type="spellEnd"/>
      <w:r w:rsidRPr="00D00534">
        <w:rPr>
          <w:strike/>
          <w:sz w:val="23"/>
          <w:szCs w:val="23"/>
        </w:rPr>
        <w:t xml:space="preserve">) of the federal Truth in Lending Act 10 (15 U.S.C. § 1601 et seq.) and regulations promulgated thereunder. The Board shall adopt rules 11 necessary to enforce this subsection. Rules establishing customary </w:t>
      </w:r>
      <w:r w:rsidRPr="00D00534">
        <w:rPr>
          <w:sz w:val="23"/>
          <w:szCs w:val="23"/>
          <w:u w:val="single"/>
        </w:rPr>
        <w:t xml:space="preserve">provide customary </w:t>
      </w:r>
      <w:proofErr w:type="gramStart"/>
      <w:r w:rsidRPr="00D00534">
        <w:rPr>
          <w:sz w:val="23"/>
          <w:szCs w:val="23"/>
          <w:u w:val="single"/>
        </w:rPr>
        <w:t>and  reasonable</w:t>
      </w:r>
      <w:proofErr w:type="gramEnd"/>
      <w:r w:rsidRPr="00D00534">
        <w:rPr>
          <w:sz w:val="23"/>
          <w:szCs w:val="23"/>
          <w:u w:val="single"/>
        </w:rPr>
        <w:t xml:space="preserve"> compensation and offers of compensation to appraisers. Compensation and offers of compensation provided to an appraiser shall be presumed reasonable if the compensation or offer of compensation is in an amount that is reasonably related to recent rates paid by the consumer for comparable appraisal services performed in the geographic market of the property being appraised. Recent rates paid shall not include those amounts paid by appraisal management companies. Customary</w:t>
      </w:r>
      <w:r>
        <w:rPr>
          <w:sz w:val="23"/>
          <w:szCs w:val="23"/>
        </w:rPr>
        <w:t xml:space="preserve"> and reasonable rates shall be based on objective third-party information, such as academic </w:t>
      </w:r>
      <w:r w:rsidRPr="00D00534">
        <w:rPr>
          <w:strike/>
          <w:sz w:val="23"/>
          <w:szCs w:val="23"/>
        </w:rPr>
        <w:t>studies</w:t>
      </w:r>
      <w:r>
        <w:rPr>
          <w:sz w:val="23"/>
          <w:szCs w:val="23"/>
        </w:rPr>
        <w:t xml:space="preserve"> </w:t>
      </w:r>
      <w:proofErr w:type="spellStart"/>
      <w:r w:rsidRPr="00D00534">
        <w:rPr>
          <w:sz w:val="23"/>
          <w:szCs w:val="23"/>
          <w:u w:val="single"/>
        </w:rPr>
        <w:t>studies</w:t>
      </w:r>
      <w:proofErr w:type="spellEnd"/>
      <w:r w:rsidRPr="00D00534">
        <w:rPr>
          <w:sz w:val="23"/>
          <w:szCs w:val="23"/>
          <w:u w:val="single"/>
        </w:rPr>
        <w:t>, government fee surveys,</w:t>
      </w:r>
      <w:r w:rsidRPr="00D00534">
        <w:rPr>
          <w:strike/>
          <w:sz w:val="23"/>
          <w:szCs w:val="23"/>
        </w:rPr>
        <w:t xml:space="preserve"> </w:t>
      </w:r>
      <w:proofErr w:type="gramStart"/>
      <w:r>
        <w:rPr>
          <w:sz w:val="23"/>
          <w:szCs w:val="23"/>
        </w:rPr>
        <w:t>and  independent</w:t>
      </w:r>
      <w:proofErr w:type="gramEnd"/>
      <w:r>
        <w:rPr>
          <w:sz w:val="23"/>
          <w:szCs w:val="23"/>
        </w:rPr>
        <w:t xml:space="preserve"> private sector surveys. The Board shall adopt rules necessary to enforce this subsection." </w:t>
      </w:r>
    </w:p>
    <w:p w14:paraId="59DE22FB" w14:textId="77777777" w:rsidR="00D00534" w:rsidRDefault="00D00534" w:rsidP="00D00534">
      <w:pPr>
        <w:pStyle w:val="Default"/>
        <w:rPr>
          <w:sz w:val="23"/>
          <w:szCs w:val="23"/>
        </w:rPr>
      </w:pPr>
      <w:r>
        <w:rPr>
          <w:b/>
          <w:bCs/>
          <w:sz w:val="23"/>
          <w:szCs w:val="23"/>
        </w:rPr>
        <w:t xml:space="preserve">SECTION 2. </w:t>
      </w:r>
      <w:r>
        <w:rPr>
          <w:sz w:val="23"/>
          <w:szCs w:val="23"/>
        </w:rPr>
        <w:t xml:space="preserve">G.S. 93E-2-2 reads as rewritten:  </w:t>
      </w:r>
    </w:p>
    <w:p w14:paraId="39F0DF7C" w14:textId="77777777" w:rsidR="00D00534" w:rsidRDefault="00D00534" w:rsidP="00D00534">
      <w:pPr>
        <w:pStyle w:val="Default"/>
        <w:rPr>
          <w:sz w:val="23"/>
          <w:szCs w:val="23"/>
        </w:rPr>
      </w:pPr>
      <w:r>
        <w:rPr>
          <w:sz w:val="23"/>
          <w:szCs w:val="23"/>
        </w:rPr>
        <w:t>"</w:t>
      </w:r>
      <w:r>
        <w:rPr>
          <w:b/>
          <w:bCs/>
          <w:sz w:val="23"/>
          <w:szCs w:val="23"/>
        </w:rPr>
        <w:t xml:space="preserve">§ 93E-2-2. Definitions. </w:t>
      </w:r>
    </w:p>
    <w:p w14:paraId="68BA6BE4" w14:textId="77777777" w:rsidR="00D00534" w:rsidRDefault="00D00534" w:rsidP="00D00534">
      <w:pPr>
        <w:pStyle w:val="Default"/>
        <w:rPr>
          <w:sz w:val="23"/>
          <w:szCs w:val="23"/>
        </w:rPr>
      </w:pPr>
      <w:r>
        <w:rPr>
          <w:sz w:val="23"/>
          <w:szCs w:val="23"/>
        </w:rPr>
        <w:t xml:space="preserve">(a) The following definitions apply in this Article:  </w:t>
      </w:r>
    </w:p>
    <w:p w14:paraId="52C9ED7B" w14:textId="77777777" w:rsidR="00D00534" w:rsidRDefault="00D00534" w:rsidP="00D00534">
      <w:pPr>
        <w:pStyle w:val="Default"/>
        <w:rPr>
          <w:sz w:val="23"/>
          <w:szCs w:val="23"/>
        </w:rPr>
      </w:pPr>
      <w:r>
        <w:rPr>
          <w:sz w:val="23"/>
          <w:szCs w:val="23"/>
        </w:rPr>
        <w:t xml:space="preserve">(5) Board. – The North Carolina Appraisal Board under Article 1 of this Chapter. </w:t>
      </w:r>
    </w:p>
    <w:p w14:paraId="27A877DA" w14:textId="77777777" w:rsidR="00D00534" w:rsidRPr="00635434" w:rsidRDefault="00D00534" w:rsidP="00D00534">
      <w:pPr>
        <w:pStyle w:val="Default"/>
        <w:rPr>
          <w:sz w:val="23"/>
          <w:szCs w:val="23"/>
          <w:u w:val="single"/>
        </w:rPr>
      </w:pPr>
      <w:r w:rsidRPr="00635434">
        <w:rPr>
          <w:sz w:val="23"/>
          <w:szCs w:val="23"/>
          <w:u w:val="single"/>
        </w:rPr>
        <w:t xml:space="preserve">(5a) Consumer. – The borrower or owner of the property interest for which an appraiser's services are utilized. </w:t>
      </w:r>
    </w:p>
    <w:p w14:paraId="050ABCD1" w14:textId="77777777" w:rsidR="00635434" w:rsidRDefault="00635434" w:rsidP="00D00534">
      <w:pPr>
        <w:pStyle w:val="Default"/>
        <w:rPr>
          <w:sz w:val="23"/>
          <w:szCs w:val="23"/>
        </w:rPr>
      </w:pPr>
    </w:p>
    <w:p w14:paraId="07FA5082" w14:textId="77777777" w:rsidR="00D00534" w:rsidRDefault="00D00534" w:rsidP="00D00534">
      <w:pPr>
        <w:pStyle w:val="Default"/>
        <w:rPr>
          <w:sz w:val="23"/>
          <w:szCs w:val="23"/>
        </w:rPr>
      </w:pPr>
      <w:r>
        <w:rPr>
          <w:sz w:val="23"/>
          <w:szCs w:val="23"/>
        </w:rPr>
        <w:t xml:space="preserve">(6) Employee. – An individual who has an employment relationship acknowledged by both the individual and the company and is treated as an employee for purposes of compliance with federal income tax laws.  </w:t>
      </w:r>
    </w:p>
    <w:p w14:paraId="28EF2FA5" w14:textId="77777777" w:rsidR="00D00534" w:rsidRDefault="00D00534" w:rsidP="00D00534">
      <w:pPr>
        <w:rPr>
          <w:sz w:val="23"/>
          <w:szCs w:val="23"/>
        </w:rPr>
      </w:pPr>
      <w:r>
        <w:rPr>
          <w:sz w:val="23"/>
          <w:szCs w:val="23"/>
        </w:rPr>
        <w:t>(b) The definitions contained in G.S. 93E-1-4 also apply in this Article."</w:t>
      </w:r>
    </w:p>
    <w:p w14:paraId="7B038B0E" w14:textId="77777777" w:rsidR="00635434" w:rsidRDefault="00635434" w:rsidP="00D00534">
      <w:pPr>
        <w:rPr>
          <w:sz w:val="22"/>
          <w:szCs w:val="22"/>
        </w:rPr>
      </w:pPr>
    </w:p>
    <w:p w14:paraId="51FA882E" w14:textId="77777777" w:rsidR="00635434" w:rsidRPr="008F1B23" w:rsidRDefault="00635434" w:rsidP="00D00534">
      <w:pPr>
        <w:rPr>
          <w:sz w:val="22"/>
          <w:szCs w:val="22"/>
        </w:rPr>
      </w:pPr>
      <w:r>
        <w:rPr>
          <w:b/>
          <w:bCs/>
          <w:sz w:val="23"/>
          <w:szCs w:val="23"/>
        </w:rPr>
        <w:t xml:space="preserve">SECTION 3. </w:t>
      </w:r>
      <w:r>
        <w:rPr>
          <w:sz w:val="23"/>
          <w:szCs w:val="23"/>
        </w:rPr>
        <w:t xml:space="preserve">This act is effective when it becomes law. The North </w:t>
      </w:r>
      <w:proofErr w:type="gramStart"/>
      <w:r>
        <w:rPr>
          <w:sz w:val="23"/>
          <w:szCs w:val="23"/>
        </w:rPr>
        <w:t>Carolina  Appraisal</w:t>
      </w:r>
      <w:proofErr w:type="gramEnd"/>
      <w:r>
        <w:rPr>
          <w:sz w:val="23"/>
          <w:szCs w:val="23"/>
        </w:rPr>
        <w:t xml:space="preserve"> Board shall adopt rules in accordance with this act within 180 days of the effective date.</w:t>
      </w:r>
      <w:bookmarkStart w:id="0" w:name="_GoBack"/>
      <w:bookmarkEnd w:id="0"/>
    </w:p>
    <w:sectPr w:rsidR="00635434" w:rsidRPr="008F1B23"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3"/>
    <w:rsid w:val="000D592A"/>
    <w:rsid w:val="001942F8"/>
    <w:rsid w:val="001E7A17"/>
    <w:rsid w:val="00213AAE"/>
    <w:rsid w:val="00383757"/>
    <w:rsid w:val="00391D1E"/>
    <w:rsid w:val="003B0848"/>
    <w:rsid w:val="003B2368"/>
    <w:rsid w:val="003E4622"/>
    <w:rsid w:val="004179FC"/>
    <w:rsid w:val="0045558E"/>
    <w:rsid w:val="00457272"/>
    <w:rsid w:val="00467B91"/>
    <w:rsid w:val="004711A0"/>
    <w:rsid w:val="005052C4"/>
    <w:rsid w:val="005C328B"/>
    <w:rsid w:val="006051DC"/>
    <w:rsid w:val="00635434"/>
    <w:rsid w:val="006B088E"/>
    <w:rsid w:val="00726210"/>
    <w:rsid w:val="00805046"/>
    <w:rsid w:val="00814FA4"/>
    <w:rsid w:val="008455D6"/>
    <w:rsid w:val="00845A3E"/>
    <w:rsid w:val="008F1B23"/>
    <w:rsid w:val="0094122C"/>
    <w:rsid w:val="00943A23"/>
    <w:rsid w:val="00961089"/>
    <w:rsid w:val="00A52584"/>
    <w:rsid w:val="00B969A7"/>
    <w:rsid w:val="00BC01EF"/>
    <w:rsid w:val="00C37D82"/>
    <w:rsid w:val="00C449C2"/>
    <w:rsid w:val="00C764D6"/>
    <w:rsid w:val="00CE66DA"/>
    <w:rsid w:val="00D00534"/>
    <w:rsid w:val="00DB5E11"/>
    <w:rsid w:val="00DC09EE"/>
    <w:rsid w:val="00E40C7E"/>
    <w:rsid w:val="00E448F3"/>
    <w:rsid w:val="00EA2767"/>
    <w:rsid w:val="00F469B7"/>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page;mso-position-vertical-relative:page" fillcolor="white" stroke="f">
      <v:fill color="white" color2="none [663]" rotate="t" focus="100%" type="gradient"/>
      <v:stroke on="f"/>
      <o:colormru v:ext="edit" colors="#dadfd7"/>
    </o:shapedefaults>
    <o:shapelayout v:ext="edit">
      <o:idmap v:ext="edit" data="1"/>
    </o:shapelayout>
  </w:shapeDefaults>
  <w:decimalSymbol w:val="."/>
  <w:listSeparator w:val=","/>
  <w14:docId w14:val="47DA19F2"/>
  <w15:docId w15:val="{509C462B-459A-4D08-955E-BBCF1627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8F1B23"/>
    <w:rPr>
      <w:color w:val="00C8C3" w:themeColor="hyperlink"/>
      <w:u w:val="single"/>
    </w:rPr>
  </w:style>
  <w:style w:type="character" w:styleId="UnresolvedMention">
    <w:name w:val="Unresolved Mention"/>
    <w:basedOn w:val="DefaultParagraphFont"/>
    <w:uiPriority w:val="99"/>
    <w:semiHidden/>
    <w:unhideWhenUsed/>
    <w:rsid w:val="008F1B23"/>
    <w:rPr>
      <w:color w:val="605E5C"/>
      <w:shd w:val="clear" w:color="auto" w:fill="E1DFDD"/>
    </w:rPr>
  </w:style>
  <w:style w:type="paragraph" w:customStyle="1" w:styleId="Default">
    <w:name w:val="Default"/>
    <w:rsid w:val="00D005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zz\Documents\NCREAA\NCREAA%20Letterhead%201-Blank%20Template.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86157C-35B0-4A73-B6D5-631AEB64624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NCREAA Letterhead 1-Blank Template</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David Cozzarelli</dc:creator>
  <cp:keywords/>
  <cp:lastModifiedBy>NCACTR</cp:lastModifiedBy>
  <cp:revision>2</cp:revision>
  <cp:lastPrinted>2004-01-21T15:40:00Z</cp:lastPrinted>
  <dcterms:created xsi:type="dcterms:W3CDTF">2018-06-14T07:08:00Z</dcterms:created>
  <dcterms:modified xsi:type="dcterms:W3CDTF">2018-06-14T07:08:00Z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